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B82" w:rsidRDefault="00675B82" w:rsidP="00675B8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ПРАВИЛА</w:t>
      </w:r>
    </w:p>
    <w:p w:rsidR="00675B82" w:rsidRDefault="00675B82" w:rsidP="00675B8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ИНДИВИДУАЛЬНОГО КОНСУЛЬТИРОВАНИЯ ПО ВОПРОСАМ РЕПРОДУКТИВНОГО</w:t>
      </w:r>
    </w:p>
    <w:p w:rsidR="00675B82" w:rsidRDefault="00675B82" w:rsidP="00675B8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ЗДОРОВЬЯ, РЕПРОДУКТИВНЫХ УСТАНОВОК И МОТИВАЦИИ</w:t>
      </w:r>
    </w:p>
    <w:p w:rsidR="00675B82" w:rsidRDefault="00675B82" w:rsidP="00675B82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НА РОЖДЕНИЕ ДЕТЕЙ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389"/>
      <w:bookmarkEnd w:id="0"/>
      <w:r>
        <w:rPr>
          <w:rFonts w:ascii="Arial" w:hAnsi="Arial" w:cs="Arial"/>
          <w:color w:val="000000"/>
          <w:sz w:val="23"/>
          <w:szCs w:val="23"/>
        </w:rPr>
        <w:t>Женщинам группы I, у которых не установлены хронические гинекологические заболевания, отсутствуют факторы риска их развития, должны быть даны рекомендации по ведению здорового образа жизни и планированию семьи. Необходимо информировать женщин, что оптимальное время для беременности и рождения ребенка - возраст женщины от 18 до 35 лет, а также дать следующие рекомендации: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0390"/>
      <w:bookmarkEnd w:id="1"/>
      <w:r>
        <w:rPr>
          <w:rFonts w:ascii="Arial" w:hAnsi="Arial" w:cs="Arial"/>
          <w:color w:val="000000"/>
          <w:sz w:val="23"/>
          <w:szCs w:val="23"/>
        </w:rPr>
        <w:t>1. Необходимо правильно и регулярно питаться. Ежедневный рацион должен быть сбалансированным и содержать достаточное количество белков, витаминов и микроэлементов. Наиболее важные микронутриенты для женщин - фолиевая кислота, железо, йод, магний, витамин B6, B12, D3, E, особенно в период планирования и подготовки к беременности.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391"/>
      <w:bookmarkEnd w:id="2"/>
      <w:r>
        <w:rPr>
          <w:rFonts w:ascii="Arial" w:hAnsi="Arial" w:cs="Arial"/>
          <w:color w:val="000000"/>
          <w:sz w:val="23"/>
          <w:szCs w:val="23"/>
        </w:rPr>
        <w:t>2. Важно вести активный образ жизни, соблюдать правильный режим сна и бодрствования. Умеренная физическая активность очень полезна для организма, малоподвижный образ жизни оказывает негативное влияние на работу эндокринной системы, приводит к застою крови в органах малого таза.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392"/>
      <w:bookmarkEnd w:id="3"/>
      <w:r>
        <w:rPr>
          <w:rFonts w:ascii="Arial" w:hAnsi="Arial" w:cs="Arial"/>
          <w:color w:val="000000"/>
          <w:sz w:val="23"/>
          <w:szCs w:val="23"/>
        </w:rPr>
        <w:t>3. В период планирования и подготовки к беременности противопоказано использование любых психоактивных веществ, к которым относится курение, включая пассивное курение, потребление алкоголя, наркомания, поскольку они оказывают токсическое действие на организм, увеличивают риск различных заболеваний, заболеваний репродуктивной системы, включая бесплодие. Курение увеличивает риск бесплодия в 1,6 раз. Потребление алкоголя более 20 г этанола в день увеличивает риск бесплодия на 60%. Высокий уровень потребления кофеина (500 мг или более 5 чашек в день) снижает шансы наступления беременности в 1,45 раз.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393"/>
      <w:bookmarkEnd w:id="4"/>
      <w:r>
        <w:rPr>
          <w:rFonts w:ascii="Arial" w:hAnsi="Arial" w:cs="Arial"/>
          <w:color w:val="000000"/>
          <w:sz w:val="23"/>
          <w:szCs w:val="23"/>
        </w:rPr>
        <w:t>4. Очень важно регулярно и своевременно проходить профилактические осмотры и диспансеризацию. У женщин осмотры врача-акушера-гинеколога крайне важны для профилактики гинекологических заболеваний, включая бесплодие и онкологические заболевания.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394"/>
      <w:bookmarkEnd w:id="5"/>
      <w:r>
        <w:rPr>
          <w:rFonts w:ascii="Arial" w:hAnsi="Arial" w:cs="Arial"/>
          <w:color w:val="000000"/>
          <w:sz w:val="23"/>
          <w:szCs w:val="23"/>
        </w:rPr>
        <w:t xml:space="preserve">Женщинам группы II, у которых не установлены гинекологические заболевания, но имеются факторы риска их развития помимо общих рекомендаций по здоровому образу жизни должны быть даны рекомендации по устранению выявленных факторов риска, в том числе в рамках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прегравидарной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подготовки: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395"/>
      <w:bookmarkEnd w:id="6"/>
      <w:r>
        <w:rPr>
          <w:rFonts w:ascii="Arial" w:hAnsi="Arial" w:cs="Arial"/>
          <w:color w:val="000000"/>
          <w:sz w:val="23"/>
          <w:szCs w:val="23"/>
        </w:rPr>
        <w:t>1. Важно нормализовать массу тела. Время до зачатия увеличивается в 2 раза при ИМТ &gt; 35 кг/(м)2 и в 4 раза - при ИМТ &lt; 18 кг/(м)2.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396"/>
      <w:bookmarkEnd w:id="7"/>
      <w:r>
        <w:rPr>
          <w:rFonts w:ascii="Arial" w:hAnsi="Arial" w:cs="Arial"/>
          <w:color w:val="000000"/>
          <w:sz w:val="23"/>
          <w:szCs w:val="23"/>
        </w:rPr>
        <w:t>2. Необходимо своевременно выявлять и лечить заболевания, передающиеся половым путем (ЗППП). ЗППП серьезнейшим образом сказываются на здоровье и жизни людей. При выявлении данных заболеваний рекомендована консультация врача-дерматовенеролога.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397"/>
      <w:bookmarkEnd w:id="8"/>
      <w:r>
        <w:rPr>
          <w:rFonts w:ascii="Arial" w:hAnsi="Arial" w:cs="Arial"/>
          <w:color w:val="000000"/>
          <w:sz w:val="23"/>
          <w:szCs w:val="23"/>
        </w:rPr>
        <w:t xml:space="preserve">3. Необходимо своевременно проводить лечение выявленных соматических заболеваний, которые могут быть причиной нарушения репродуктивной функции, таких как различные эндокринные заболевания, сердечно-сосудистые заболевания, </w:t>
      </w:r>
      <w:r>
        <w:rPr>
          <w:rFonts w:ascii="Arial" w:hAnsi="Arial" w:cs="Arial"/>
          <w:color w:val="000000"/>
          <w:sz w:val="23"/>
          <w:szCs w:val="23"/>
        </w:rPr>
        <w:lastRenderedPageBreak/>
        <w:t>хронические воспалительные и аллергические заболевания. При выявлении соматических заболеваний рекомендована консультация врача-специалиста по профилю заболевания.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0398"/>
      <w:bookmarkEnd w:id="9"/>
      <w:r>
        <w:rPr>
          <w:rFonts w:ascii="Arial" w:hAnsi="Arial" w:cs="Arial"/>
          <w:color w:val="000000"/>
          <w:sz w:val="23"/>
          <w:szCs w:val="23"/>
        </w:rPr>
        <w:t xml:space="preserve">При ожирении, гирсутизме и других признаках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гиперандрогении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подозрении на наличие эндокринных заболеваний необходимо направить пациентку на консультацию врача-эндокринолога.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399"/>
      <w:bookmarkEnd w:id="10"/>
      <w:r>
        <w:rPr>
          <w:rFonts w:ascii="Arial" w:hAnsi="Arial" w:cs="Arial"/>
          <w:color w:val="000000"/>
          <w:sz w:val="23"/>
          <w:szCs w:val="23"/>
        </w:rPr>
        <w:t>При недостаточной или избыточной массе тела, при выявлении вредных привычек, хронических соматических заболеваний по данным анкетирования (факторов риска нарушения репродуктивной функции) необходимо направить пациентку на консультацию врача-терапевта.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400"/>
      <w:bookmarkEnd w:id="11"/>
      <w:r>
        <w:rPr>
          <w:rFonts w:ascii="Arial" w:hAnsi="Arial" w:cs="Arial"/>
          <w:color w:val="000000"/>
          <w:sz w:val="23"/>
          <w:szCs w:val="23"/>
        </w:rPr>
        <w:t xml:space="preserve">При наличии акне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аллопеции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необходимо направить пациентку на консультацию врача-дерматовенеролога.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0401"/>
      <w:bookmarkEnd w:id="12"/>
      <w:r>
        <w:rPr>
          <w:rFonts w:ascii="Arial" w:hAnsi="Arial" w:cs="Arial"/>
          <w:color w:val="000000"/>
          <w:sz w:val="23"/>
          <w:szCs w:val="23"/>
        </w:rPr>
        <w:t xml:space="preserve">Женщинам группы III, у которых выявлены гинекологические заболевания, доброкачественные заболевания молочных желез, бесплодие,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невынашивание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беременности или риск их развития, должны быть даны общие рекомендации по здоровому образу жизни и устранению выявленных факторов риска. Необходимо направить женщину на консультацию врача-акушера-гинеколога, который определяет группу диспансерного наблюдения, проводит лечение выявленных заболеваний и диспансерное наблюдение. Пациенткам с бесплодием должно быть проведено своевременное обследование на выявление причины бесплодия, терапия выявленных заболеваний, а при ее неэффективности рекомендованы методы вспомогательных репродуктивных технологий для преодоления бесплодия.</w:t>
      </w:r>
    </w:p>
    <w:p w:rsidR="00675B82" w:rsidRDefault="00675B82" w:rsidP="00675B8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402"/>
      <w:bookmarkEnd w:id="13"/>
      <w:r>
        <w:rPr>
          <w:rFonts w:ascii="Arial" w:hAnsi="Arial" w:cs="Arial"/>
          <w:color w:val="000000"/>
          <w:sz w:val="23"/>
          <w:szCs w:val="23"/>
        </w:rPr>
        <w:t xml:space="preserve">При выявлении узловых образований молочных желез, BI-RADS 0, 3 - 6 по данным маммографии, рака шейки матки по данным цитологического исследования мазков с экзо-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эндоцервикса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необходимо направить пациентку на консультацию врача-онколога.</w:t>
      </w:r>
    </w:p>
    <w:p w:rsidR="00FA090C" w:rsidRDefault="00FA090C"/>
    <w:sectPr w:rsidR="00FA090C" w:rsidSect="000C64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82"/>
    <w:rsid w:val="000C64E8"/>
    <w:rsid w:val="00675B82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CE23-36AA-47F4-B7C2-D0AFA6D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75B8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675B8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KOMYRZOMP</dc:creator>
  <cp:keywords/>
  <dc:description/>
  <cp:lastModifiedBy>KOMYRZOMP</cp:lastModifiedBy>
  <cp:revision>1</cp:revision>
  <dcterms:created xsi:type="dcterms:W3CDTF">2024-08-27T13:28:00Z</dcterms:created>
  <dcterms:modified xsi:type="dcterms:W3CDTF">2024-08-27T13:29:00Z</dcterms:modified>
</cp:coreProperties>
</file>